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6C7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9" w:lineRule="atLeast"/>
        <w:ind w:left="0" w:right="0" w:firstLine="0"/>
        <w:jc w:val="center"/>
        <w:rPr>
          <w:rFonts w:hint="eastAsia" w:asciiTheme="minorHAnsi" w:hAnsiTheme="minorHAnsi" w:eastAsiaTheme="minorEastAsia" w:cstheme="minorBidi"/>
          <w:b w:val="0"/>
          <w:bCs w:val="0"/>
          <w:kern w:val="2"/>
          <w:sz w:val="44"/>
          <w:szCs w:val="44"/>
          <w:lang w:val="en-US" w:eastAsia="zh-CN" w:bidi="ar-SA"/>
        </w:rPr>
      </w:pPr>
      <w:r>
        <w:rPr>
          <w:rFonts w:hint="eastAsia" w:asciiTheme="minorHAnsi" w:hAnsiTheme="minorHAnsi" w:eastAsiaTheme="minorEastAsia" w:cstheme="minorBidi"/>
          <w:b w:val="0"/>
          <w:bCs w:val="0"/>
          <w:kern w:val="2"/>
          <w:sz w:val="44"/>
          <w:szCs w:val="44"/>
          <w:lang w:val="en-US" w:eastAsia="zh-CN" w:bidi="ar-SA"/>
        </w:rPr>
        <w:t>中江县精神病医院</w:t>
      </w:r>
    </w:p>
    <w:p w14:paraId="4DD755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9" w:lineRule="atLeast"/>
        <w:ind w:left="0" w:right="0" w:firstLine="0"/>
        <w:jc w:val="center"/>
        <w:rPr>
          <w:rFonts w:hint="default" w:asciiTheme="minorHAnsi" w:hAnsiTheme="minorHAnsi" w:eastAsiaTheme="minorEastAsia" w:cstheme="minorBidi"/>
          <w:b w:val="0"/>
          <w:bCs w:val="0"/>
          <w:kern w:val="2"/>
          <w:sz w:val="44"/>
          <w:szCs w:val="44"/>
          <w:lang w:val="en-US" w:eastAsia="zh-CN" w:bidi="ar-SA"/>
        </w:rPr>
      </w:pPr>
      <w:r>
        <w:rPr>
          <w:rFonts w:hint="eastAsia" w:asciiTheme="minorHAnsi" w:hAnsiTheme="minorHAnsi" w:eastAsiaTheme="minorEastAsia" w:cstheme="minorBidi"/>
          <w:b w:val="0"/>
          <w:bCs w:val="0"/>
          <w:kern w:val="2"/>
          <w:sz w:val="44"/>
          <w:szCs w:val="44"/>
          <w:lang w:val="en-US" w:eastAsia="zh-CN" w:bidi="ar-SA"/>
        </w:rPr>
        <w:t>视频监控</w:t>
      </w:r>
      <w:r>
        <w:rPr>
          <w:rFonts w:hint="eastAsia" w:asciiTheme="minorHAnsi" w:hAnsiTheme="minorHAnsi" w:eastAsiaTheme="minorEastAsia" w:cstheme="minorBidi"/>
          <w:b w:val="0"/>
          <w:bCs w:val="0"/>
          <w:kern w:val="2"/>
          <w:sz w:val="44"/>
          <w:szCs w:val="44"/>
          <w:lang w:val="en-US" w:eastAsia="zh-CN" w:bidi="ar-SA"/>
        </w:rPr>
        <w:t>扩容</w:t>
      </w:r>
      <w:r>
        <w:rPr>
          <w:rFonts w:hint="eastAsia" w:asciiTheme="minorHAnsi" w:hAnsiTheme="minorHAnsi" w:eastAsiaTheme="minorEastAsia" w:cstheme="minorBidi"/>
          <w:b w:val="0"/>
          <w:bCs w:val="0"/>
          <w:kern w:val="2"/>
          <w:sz w:val="44"/>
          <w:szCs w:val="44"/>
          <w:lang w:val="en-US" w:eastAsia="zh-CN" w:bidi="ar-SA"/>
        </w:rPr>
        <w:t>设备参数</w:t>
      </w:r>
      <w:r>
        <w:rPr>
          <w:rFonts w:hint="eastAsia" w:asciiTheme="minorHAnsi" w:hAnsiTheme="minorHAnsi" w:eastAsiaTheme="minorEastAsia" w:cstheme="minorBidi"/>
          <w:b w:val="0"/>
          <w:bCs w:val="0"/>
          <w:kern w:val="2"/>
          <w:sz w:val="44"/>
          <w:szCs w:val="44"/>
          <w:lang w:val="en-US" w:eastAsia="zh-CN" w:bidi="ar-SA"/>
        </w:rPr>
        <w:t>需</w:t>
      </w:r>
      <w:bookmarkStart w:id="0" w:name="_GoBack"/>
      <w:bookmarkEnd w:id="0"/>
      <w:r>
        <w:rPr>
          <w:rFonts w:hint="eastAsia" w:asciiTheme="minorHAnsi" w:hAnsiTheme="minorHAnsi" w:eastAsiaTheme="minorEastAsia" w:cstheme="minorBidi"/>
          <w:b w:val="0"/>
          <w:bCs w:val="0"/>
          <w:kern w:val="2"/>
          <w:sz w:val="44"/>
          <w:szCs w:val="44"/>
          <w:lang w:val="en-US" w:eastAsia="zh-CN" w:bidi="ar-SA"/>
        </w:rPr>
        <w:t>求</w:t>
      </w:r>
    </w:p>
    <w:tbl>
      <w:tblPr>
        <w:tblStyle w:val="4"/>
        <w:tblpPr w:leftFromText="180" w:rightFromText="180" w:vertAnchor="page" w:horzAnchor="page" w:tblpXSpec="center" w:tblpY="3288"/>
        <w:tblW w:w="7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2399"/>
        <w:gridCol w:w="3458"/>
        <w:gridCol w:w="568"/>
        <w:gridCol w:w="720"/>
      </w:tblGrid>
      <w:tr w14:paraId="3101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5" w:type="dxa"/>
            <w:vAlign w:val="center"/>
          </w:tcPr>
          <w:p w14:paraId="4AEB4A1E">
            <w:pPr>
              <w:spacing w:line="240" w:lineRule="exact"/>
              <w:jc w:val="center"/>
              <w:rPr>
                <w:rStyle w:val="7"/>
                <w:rFonts w:hint="eastAsia" w:ascii="宋体" w:hAnsi="宋体" w:eastAsia="宋体" w:cs="宋体"/>
                <w:b w:val="0"/>
                <w:bCs w:val="0"/>
                <w:kern w:val="0"/>
                <w:sz w:val="20"/>
                <w:szCs w:val="20"/>
              </w:rPr>
            </w:pPr>
            <w:r>
              <w:rPr>
                <w:rStyle w:val="7"/>
                <w:rFonts w:hint="eastAsia" w:ascii="宋体" w:hAnsi="宋体" w:eastAsia="宋体" w:cs="宋体"/>
                <w:b w:val="0"/>
                <w:bCs w:val="0"/>
                <w:kern w:val="0"/>
                <w:sz w:val="20"/>
                <w:szCs w:val="20"/>
              </w:rPr>
              <w:t>序号</w:t>
            </w:r>
          </w:p>
        </w:tc>
        <w:tc>
          <w:tcPr>
            <w:tcW w:w="2399" w:type="dxa"/>
            <w:vAlign w:val="center"/>
          </w:tcPr>
          <w:p w14:paraId="784477F6">
            <w:pPr>
              <w:spacing w:line="240" w:lineRule="exact"/>
              <w:jc w:val="center"/>
              <w:rPr>
                <w:rStyle w:val="7"/>
                <w:rFonts w:hint="eastAsia" w:ascii="宋体" w:hAnsi="宋体" w:eastAsia="宋体" w:cs="宋体"/>
                <w:b w:val="0"/>
                <w:bCs w:val="0"/>
                <w:kern w:val="0"/>
                <w:sz w:val="20"/>
                <w:szCs w:val="20"/>
              </w:rPr>
            </w:pPr>
            <w:r>
              <w:rPr>
                <w:rStyle w:val="7"/>
                <w:rFonts w:hint="eastAsia" w:ascii="宋体" w:hAnsi="宋体" w:eastAsia="宋体" w:cs="宋体"/>
                <w:b w:val="0"/>
                <w:bCs w:val="0"/>
                <w:kern w:val="0"/>
                <w:sz w:val="20"/>
                <w:szCs w:val="20"/>
              </w:rPr>
              <w:t>设备名称</w:t>
            </w:r>
          </w:p>
        </w:tc>
        <w:tc>
          <w:tcPr>
            <w:tcW w:w="3458" w:type="dxa"/>
            <w:vAlign w:val="center"/>
          </w:tcPr>
          <w:p w14:paraId="576B7CDF">
            <w:pPr>
              <w:jc w:val="center"/>
              <w:rPr>
                <w:rStyle w:val="7"/>
                <w:rFonts w:hint="eastAsia" w:ascii="宋体" w:hAnsi="宋体" w:eastAsia="宋体" w:cs="宋体"/>
                <w:b w:val="0"/>
                <w:bCs w:val="0"/>
                <w:kern w:val="0"/>
                <w:sz w:val="20"/>
                <w:szCs w:val="20"/>
              </w:rPr>
            </w:pPr>
            <w:r>
              <w:rPr>
                <w:rStyle w:val="7"/>
                <w:rFonts w:hint="eastAsia" w:ascii="宋体" w:hAnsi="宋体" w:eastAsia="宋体" w:cs="宋体"/>
                <w:b w:val="0"/>
                <w:bCs w:val="0"/>
                <w:kern w:val="0"/>
                <w:sz w:val="20"/>
                <w:szCs w:val="20"/>
              </w:rPr>
              <w:t>规格及技术参数</w:t>
            </w:r>
          </w:p>
        </w:tc>
        <w:tc>
          <w:tcPr>
            <w:tcW w:w="568" w:type="dxa"/>
            <w:vAlign w:val="center"/>
          </w:tcPr>
          <w:p w14:paraId="32D8B8B9">
            <w:pPr>
              <w:spacing w:line="240" w:lineRule="exact"/>
              <w:jc w:val="center"/>
              <w:rPr>
                <w:rStyle w:val="7"/>
                <w:rFonts w:hint="eastAsia" w:ascii="宋体" w:hAnsi="宋体" w:eastAsia="宋体" w:cs="宋体"/>
                <w:b w:val="0"/>
                <w:bCs w:val="0"/>
                <w:kern w:val="0"/>
                <w:sz w:val="20"/>
                <w:szCs w:val="20"/>
              </w:rPr>
            </w:pPr>
            <w:r>
              <w:rPr>
                <w:rStyle w:val="7"/>
                <w:rFonts w:hint="eastAsia" w:ascii="宋体" w:hAnsi="宋体" w:eastAsia="宋体" w:cs="宋体"/>
                <w:b w:val="0"/>
                <w:bCs w:val="0"/>
                <w:kern w:val="0"/>
                <w:sz w:val="20"/>
                <w:szCs w:val="20"/>
              </w:rPr>
              <w:t>单位</w:t>
            </w:r>
          </w:p>
        </w:tc>
        <w:tc>
          <w:tcPr>
            <w:tcW w:w="720" w:type="dxa"/>
            <w:vAlign w:val="center"/>
          </w:tcPr>
          <w:p w14:paraId="13E6CBC5">
            <w:pPr>
              <w:spacing w:line="240" w:lineRule="exact"/>
              <w:jc w:val="center"/>
              <w:rPr>
                <w:rStyle w:val="7"/>
                <w:rFonts w:hint="eastAsia" w:ascii="宋体" w:hAnsi="宋体" w:eastAsia="宋体" w:cs="宋体"/>
                <w:b w:val="0"/>
                <w:bCs w:val="0"/>
                <w:kern w:val="0"/>
                <w:sz w:val="20"/>
                <w:szCs w:val="20"/>
              </w:rPr>
            </w:pPr>
            <w:r>
              <w:rPr>
                <w:rStyle w:val="7"/>
                <w:rFonts w:hint="eastAsia" w:ascii="宋体" w:hAnsi="宋体" w:eastAsia="宋体" w:cs="宋体"/>
                <w:b w:val="0"/>
                <w:bCs w:val="0"/>
                <w:kern w:val="0"/>
                <w:sz w:val="20"/>
                <w:szCs w:val="20"/>
              </w:rPr>
              <w:t>数量</w:t>
            </w:r>
          </w:p>
        </w:tc>
      </w:tr>
      <w:tr w14:paraId="3E90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5" w:type="dxa"/>
            <w:vAlign w:val="center"/>
          </w:tcPr>
          <w:p w14:paraId="52FBECB6">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1</w:t>
            </w:r>
          </w:p>
        </w:tc>
        <w:tc>
          <w:tcPr>
            <w:tcW w:w="2399" w:type="dxa"/>
            <w:vAlign w:val="center"/>
          </w:tcPr>
          <w:p w14:paraId="479AB645">
            <w:pPr>
              <w:spacing w:line="240" w:lineRule="exact"/>
              <w:jc w:val="left"/>
              <w:rPr>
                <w:rFonts w:hint="default"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网络硬盘录像机</w:t>
            </w:r>
          </w:p>
        </w:tc>
        <w:tc>
          <w:tcPr>
            <w:tcW w:w="3458" w:type="dxa"/>
            <w:shd w:val="clear" w:color="auto" w:fill="auto"/>
            <w:vAlign w:val="center"/>
          </w:tcPr>
          <w:p w14:paraId="5CEA6B7F">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 xml:space="preserve"> 1. 网络硬盘录像机，支持≥24个SATA接口硬盘，所有接口均支持接入≥16T硬盘，支持≥64路H.264、H.265视频流混合接入，输入带宽≥380Mbps，支持≥24路1080P视频同时解码输出；</w:t>
            </w:r>
          </w:p>
          <w:p w14:paraId="5E84788A">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2. 支持即时回放功能，并且不影响其他通道预览，支持硬盘配额和硬盘盘组两种存储模式，可对不同通道分配不同的录像保存容量或周期；</w:t>
            </w:r>
          </w:p>
          <w:p w14:paraId="2F59A378">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3. 支持异源输出≥1路分辨率≥3840×2160的视频图像+≥1路分辨率≥1920×1080的视频图像；</w:t>
            </w:r>
          </w:p>
          <w:p w14:paraId="04B593BD">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4.支持IP设备集中管理，包括IP设备一键添加、参数配置、批量升级、导入/导出;</w:t>
            </w:r>
          </w:p>
          <w:p w14:paraId="183442C6">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5.支持针对人、车及事件类型，支持快速回放与智能检索功能，提升录像回放和检索效率；</w:t>
            </w:r>
          </w:p>
          <w:p w14:paraId="57C52C05">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6. ≥2个VGA接口、≥2个HDMI接口，支持≥2个千兆网口、≥4个USB接口，≥16路报警输入、≥4路报警输出接口，高度4U。</w:t>
            </w:r>
          </w:p>
        </w:tc>
        <w:tc>
          <w:tcPr>
            <w:tcW w:w="568" w:type="dxa"/>
            <w:vAlign w:val="center"/>
          </w:tcPr>
          <w:p w14:paraId="180A152D">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台</w:t>
            </w:r>
          </w:p>
        </w:tc>
        <w:tc>
          <w:tcPr>
            <w:tcW w:w="720" w:type="dxa"/>
            <w:vAlign w:val="center"/>
          </w:tcPr>
          <w:p w14:paraId="012BDF1A">
            <w:pPr>
              <w:jc w:val="center"/>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2</w:t>
            </w:r>
          </w:p>
        </w:tc>
      </w:tr>
      <w:tr w14:paraId="74AD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5" w:type="dxa"/>
            <w:vAlign w:val="center"/>
          </w:tcPr>
          <w:p w14:paraId="3591BF33">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2</w:t>
            </w:r>
          </w:p>
        </w:tc>
        <w:tc>
          <w:tcPr>
            <w:tcW w:w="2399" w:type="dxa"/>
            <w:vAlign w:val="center"/>
          </w:tcPr>
          <w:p w14:paraId="3BDA21CE">
            <w:pPr>
              <w:spacing w:line="240" w:lineRule="exact"/>
              <w:jc w:val="left"/>
              <w:rPr>
                <w:rFonts w:hint="default"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网络硬盘录像机</w:t>
            </w:r>
          </w:p>
        </w:tc>
        <w:tc>
          <w:tcPr>
            <w:tcW w:w="3458" w:type="dxa"/>
            <w:shd w:val="clear" w:color="auto" w:fill="auto"/>
            <w:vAlign w:val="center"/>
          </w:tcPr>
          <w:p w14:paraId="5143FB56">
            <w:pPr>
              <w:numPr>
                <w:ilvl w:val="0"/>
                <w:numId w:val="0"/>
              </w:numPr>
              <w:ind w:left="0" w:leftChars="0" w:firstLine="0" w:firstLineChars="0"/>
              <w:jc w:val="left"/>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1. 网络硬盘录像机，支持≥2个SATA接口硬盘，所有接口均支持接入≥10T硬盘，支持≥32路H.264、H.265视频流混合接入，输入带宽≥250Mbps，支持≥12路1080P视频同时解码输出；</w:t>
            </w:r>
          </w:p>
          <w:p w14:paraId="4CEF9B8F">
            <w:pPr>
              <w:numPr>
                <w:ilvl w:val="0"/>
                <w:numId w:val="0"/>
              </w:numPr>
              <w:ind w:left="0" w:leftChars="0" w:firstLine="0" w:firstLineChars="0"/>
              <w:jc w:val="left"/>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2. 支持本地同步回放及多路同步倒放；</w:t>
            </w:r>
          </w:p>
          <w:p w14:paraId="34B476F0">
            <w:pPr>
              <w:numPr>
                <w:ilvl w:val="0"/>
                <w:numId w:val="0"/>
              </w:numPr>
              <w:ind w:left="0" w:leftChars="0" w:firstLine="0" w:firstLineChars="0"/>
              <w:jc w:val="left"/>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3.支持IP设备集中管理，包括IP设备一键添加、参数配置、批量升级、导入/导出等功能；;</w:t>
            </w:r>
          </w:p>
          <w:p w14:paraId="45E830E8">
            <w:pPr>
              <w:numPr>
                <w:ilvl w:val="0"/>
                <w:numId w:val="0"/>
              </w:numPr>
              <w:ind w:left="0" w:leftChars="0" w:firstLine="0" w:firstLineChars="0"/>
              <w:jc w:val="left"/>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4.支持针对人、车及事件类型，支持快速回放与智能检索功能；</w:t>
            </w:r>
          </w:p>
          <w:p w14:paraId="259C92C5">
            <w:pPr>
              <w:numPr>
                <w:ilvl w:val="0"/>
                <w:numId w:val="0"/>
              </w:numPr>
              <w:ind w:left="0" w:leftChars="0" w:firstLine="0" w:firstLineChars="0"/>
              <w:jc w:val="left"/>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5. ≥1个VGA接口、≥1个HDMI接口，支持≥1个千兆网口、≥2个USB接口，≥4路报警输入、≥1路报警输出接口，高度1U。</w:t>
            </w:r>
          </w:p>
        </w:tc>
        <w:tc>
          <w:tcPr>
            <w:tcW w:w="568" w:type="dxa"/>
            <w:vAlign w:val="center"/>
          </w:tcPr>
          <w:p w14:paraId="3F4DA53A">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台</w:t>
            </w:r>
          </w:p>
        </w:tc>
        <w:tc>
          <w:tcPr>
            <w:tcW w:w="720" w:type="dxa"/>
            <w:vAlign w:val="center"/>
          </w:tcPr>
          <w:p w14:paraId="78511468">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7</w:t>
            </w:r>
          </w:p>
        </w:tc>
      </w:tr>
      <w:tr w14:paraId="7A54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5" w:type="dxa"/>
            <w:vAlign w:val="center"/>
          </w:tcPr>
          <w:p w14:paraId="21F5A1A9">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2</w:t>
            </w:r>
          </w:p>
        </w:tc>
        <w:tc>
          <w:tcPr>
            <w:tcW w:w="2399" w:type="dxa"/>
            <w:vAlign w:val="center"/>
          </w:tcPr>
          <w:p w14:paraId="38917C0D">
            <w:pPr>
              <w:spacing w:line="240" w:lineRule="exact"/>
              <w:jc w:val="left"/>
              <w:rPr>
                <w:rFonts w:hint="default"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监控管理平台</w:t>
            </w:r>
          </w:p>
        </w:tc>
        <w:tc>
          <w:tcPr>
            <w:tcW w:w="3458" w:type="dxa"/>
            <w:shd w:val="clear" w:color="auto" w:fill="auto"/>
            <w:vAlign w:val="center"/>
          </w:tcPr>
          <w:p w14:paraId="7C36864B">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1.支持处理器、内存、网络资源状态实时监视；</w:t>
            </w:r>
          </w:p>
          <w:p w14:paraId="711AC751">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2.支持屏开、屏关、重启、播放、停止、音量调节、定时开关机等功能；支持多种信号源预监和上墙操作、漫游和拼接、支持报警联动上墙、一键分享上墙、视频预览与回放；</w:t>
            </w:r>
          </w:p>
          <w:p w14:paraId="4C2D1131">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3.支持视频的剪切，可精确定位到视频中的指定位置。支持视频的拼接、可选择两段或者多段视频，合并形成一段视频并支持视频编辑结果的保存与导出；</w:t>
            </w:r>
          </w:p>
          <w:p w14:paraId="55631741">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4.支持事件报警配置，可选择触发条件，可根据事件或报警的紧急程度，为事件或报警设置展示不同的颜色；支持设置报警的基础参数、联动内容、报警声音和报警列表；支持屏蔽重复事件/报警，并设置屏蔽时间段，在设定的屏蔽时间段内，同一个报警只会触发一次，不会频繁触发</w:t>
            </w:r>
          </w:p>
          <w:p w14:paraId="229ED6CC">
            <w:pPr>
              <w:numPr>
                <w:ilvl w:val="0"/>
                <w:numId w:val="0"/>
              </w:numPr>
              <w:ind w:left="0" w:leftChars="0" w:firstLine="0" w:firstLineChars="0"/>
              <w:rPr>
                <w:rFonts w:hint="eastAsia"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w:t>
            </w:r>
          </w:p>
        </w:tc>
        <w:tc>
          <w:tcPr>
            <w:tcW w:w="568" w:type="dxa"/>
            <w:vAlign w:val="center"/>
          </w:tcPr>
          <w:p w14:paraId="74CC5A83">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套</w:t>
            </w:r>
          </w:p>
        </w:tc>
        <w:tc>
          <w:tcPr>
            <w:tcW w:w="720" w:type="dxa"/>
            <w:vAlign w:val="center"/>
          </w:tcPr>
          <w:p w14:paraId="0E6B68E6">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1</w:t>
            </w:r>
          </w:p>
        </w:tc>
      </w:tr>
      <w:tr w14:paraId="55FE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515" w:type="dxa"/>
            <w:vAlign w:val="center"/>
          </w:tcPr>
          <w:p w14:paraId="2A40F26C">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3</w:t>
            </w:r>
          </w:p>
        </w:tc>
        <w:tc>
          <w:tcPr>
            <w:tcW w:w="2399" w:type="dxa"/>
            <w:vAlign w:val="center"/>
          </w:tcPr>
          <w:p w14:paraId="4A42FF4E">
            <w:pPr>
              <w:spacing w:line="240" w:lineRule="exact"/>
              <w:jc w:val="left"/>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存储单元</w:t>
            </w:r>
          </w:p>
        </w:tc>
        <w:tc>
          <w:tcPr>
            <w:tcW w:w="3458" w:type="dxa"/>
            <w:vAlign w:val="center"/>
          </w:tcPr>
          <w:p w14:paraId="34AC054B">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lang w:val="en-US" w:eastAsia="zh-CN"/>
              </w:rPr>
            </w:pPr>
            <w:r>
              <w:rPr>
                <w:rFonts w:hint="default" w:ascii="宋体" w:hAnsi="宋体" w:eastAsia="宋体" w:cs="宋体"/>
                <w:b w:val="0"/>
                <w:bCs w:val="0"/>
                <w:color w:val="000000"/>
                <w:sz w:val="20"/>
                <w:szCs w:val="20"/>
                <w:lang w:val="en-US" w:eastAsia="zh-CN"/>
              </w:rPr>
              <w:t>容量：16TB</w:t>
            </w:r>
          </w:p>
          <w:p w14:paraId="24C8A551">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记录技术：CMR</w:t>
            </w:r>
          </w:p>
          <w:p w14:paraId="22F41C91">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lang w:val="en-US" w:eastAsia="zh-CN"/>
              </w:rPr>
            </w:pPr>
            <w:r>
              <w:rPr>
                <w:rFonts w:hint="default" w:ascii="宋体" w:hAnsi="宋体" w:eastAsia="宋体" w:cs="宋体"/>
                <w:b w:val="0"/>
                <w:bCs w:val="0"/>
                <w:color w:val="000000"/>
                <w:sz w:val="20"/>
                <w:szCs w:val="20"/>
                <w:lang w:val="en-US" w:eastAsia="zh-CN"/>
              </w:rPr>
              <w:t>转速：7200 RPM</w:t>
            </w:r>
          </w:p>
          <w:p w14:paraId="699DB937">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lang w:val="en-US" w:eastAsia="zh-CN"/>
              </w:rPr>
            </w:pPr>
            <w:r>
              <w:rPr>
                <w:rFonts w:hint="default" w:ascii="宋体" w:hAnsi="宋体" w:eastAsia="宋体" w:cs="宋体"/>
                <w:b w:val="0"/>
                <w:bCs w:val="0"/>
                <w:color w:val="000000"/>
                <w:sz w:val="20"/>
                <w:szCs w:val="20"/>
                <w:lang w:val="en-US" w:eastAsia="zh-CN"/>
              </w:rPr>
              <w:t>缓存：256MB</w:t>
            </w:r>
          </w:p>
          <w:p w14:paraId="607AFEB7">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lang w:val="en-US" w:eastAsia="zh-CN"/>
              </w:rPr>
            </w:pPr>
            <w:r>
              <w:rPr>
                <w:rFonts w:hint="default" w:ascii="宋体" w:hAnsi="宋体" w:eastAsia="宋体" w:cs="宋体"/>
                <w:b w:val="0"/>
                <w:bCs w:val="0"/>
                <w:color w:val="000000"/>
                <w:sz w:val="20"/>
                <w:szCs w:val="20"/>
                <w:lang w:val="en-US" w:eastAsia="zh-CN"/>
              </w:rPr>
              <w:t xml:space="preserve">接口：SATA </w:t>
            </w:r>
          </w:p>
          <w:p w14:paraId="2C3A27BC">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lang w:val="en-US" w:eastAsia="zh-CN"/>
              </w:rPr>
            </w:pPr>
            <w:r>
              <w:rPr>
                <w:rFonts w:hint="default" w:ascii="宋体" w:hAnsi="宋体" w:eastAsia="宋体" w:cs="宋体"/>
                <w:b w:val="0"/>
                <w:bCs w:val="0"/>
                <w:color w:val="000000"/>
                <w:sz w:val="20"/>
                <w:szCs w:val="20"/>
                <w:lang w:val="en-US" w:eastAsia="zh-CN"/>
              </w:rPr>
              <w:t>质保：国行</w:t>
            </w:r>
            <w:r>
              <w:rPr>
                <w:rFonts w:hint="eastAsia" w:ascii="宋体" w:hAnsi="宋体" w:eastAsia="宋体" w:cs="宋体"/>
                <w:b w:val="0"/>
                <w:bCs w:val="0"/>
                <w:color w:val="000000"/>
                <w:sz w:val="20"/>
                <w:szCs w:val="20"/>
                <w:lang w:val="en-US" w:eastAsia="zh-CN"/>
              </w:rPr>
              <w:t>3</w:t>
            </w:r>
            <w:r>
              <w:rPr>
                <w:rFonts w:hint="default" w:ascii="宋体" w:hAnsi="宋体" w:eastAsia="宋体" w:cs="宋体"/>
                <w:b w:val="0"/>
                <w:bCs w:val="0"/>
                <w:color w:val="000000"/>
                <w:sz w:val="20"/>
                <w:szCs w:val="20"/>
                <w:lang w:val="en-US" w:eastAsia="zh-CN"/>
              </w:rPr>
              <w:t>年</w:t>
            </w:r>
          </w:p>
          <w:p w14:paraId="3270C418">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lang w:val="en-US" w:eastAsia="zh-CN"/>
              </w:rPr>
            </w:pPr>
            <w:r>
              <w:rPr>
                <w:rFonts w:hint="default" w:ascii="宋体" w:hAnsi="宋体" w:eastAsia="宋体" w:cs="宋体"/>
                <w:b w:val="0"/>
                <w:bCs w:val="0"/>
                <w:color w:val="000000"/>
                <w:sz w:val="20"/>
                <w:szCs w:val="20"/>
                <w:lang w:val="en-US" w:eastAsia="zh-CN"/>
              </w:rPr>
              <w:t>尺寸：</w:t>
            </w:r>
            <w:r>
              <w:rPr>
                <w:rFonts w:hint="eastAsia" w:ascii="宋体" w:hAnsi="宋体" w:eastAsia="宋体" w:cs="宋体"/>
                <w:b w:val="0"/>
                <w:bCs w:val="0"/>
                <w:color w:val="000000"/>
                <w:sz w:val="20"/>
                <w:szCs w:val="20"/>
                <w:lang w:val="en-US" w:eastAsia="zh-CN"/>
              </w:rPr>
              <w:t>3.5英寸</w:t>
            </w:r>
          </w:p>
        </w:tc>
        <w:tc>
          <w:tcPr>
            <w:tcW w:w="568" w:type="dxa"/>
            <w:vAlign w:val="center"/>
          </w:tcPr>
          <w:p w14:paraId="0B8A9A23">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块</w:t>
            </w:r>
          </w:p>
        </w:tc>
        <w:tc>
          <w:tcPr>
            <w:tcW w:w="720" w:type="dxa"/>
            <w:vAlign w:val="center"/>
          </w:tcPr>
          <w:p w14:paraId="27C7BF88">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24</w:t>
            </w:r>
          </w:p>
        </w:tc>
      </w:tr>
      <w:tr w14:paraId="47CC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515" w:type="dxa"/>
            <w:vAlign w:val="center"/>
          </w:tcPr>
          <w:p w14:paraId="719DDDDF">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4</w:t>
            </w:r>
          </w:p>
        </w:tc>
        <w:tc>
          <w:tcPr>
            <w:tcW w:w="2399" w:type="dxa"/>
            <w:vAlign w:val="center"/>
          </w:tcPr>
          <w:p w14:paraId="4CDABA01">
            <w:pPr>
              <w:spacing w:line="240" w:lineRule="exact"/>
              <w:jc w:val="left"/>
              <w:rPr>
                <w:rFonts w:hint="default" w:ascii="宋体" w:hAnsi="宋体" w:eastAsia="宋体" w:cs="宋体"/>
                <w:b w:val="0"/>
                <w:bCs w:val="0"/>
                <w:sz w:val="20"/>
                <w:szCs w:val="20"/>
                <w:highlight w:val="none"/>
                <w:lang w:val="en-US" w:eastAsia="zh-CN"/>
              </w:rPr>
            </w:pPr>
            <w:r>
              <w:rPr>
                <w:rFonts w:hint="eastAsia" w:ascii="宋体" w:hAnsi="宋体" w:eastAsia="宋体" w:cs="宋体"/>
                <w:b w:val="0"/>
                <w:bCs w:val="0"/>
                <w:sz w:val="20"/>
                <w:szCs w:val="20"/>
                <w:highlight w:val="none"/>
                <w:lang w:val="en-US" w:eastAsia="zh-CN"/>
              </w:rPr>
              <w:t>网络接入交换机</w:t>
            </w:r>
          </w:p>
        </w:tc>
        <w:tc>
          <w:tcPr>
            <w:tcW w:w="3458" w:type="dxa"/>
            <w:vAlign w:val="center"/>
          </w:tcPr>
          <w:p w14:paraId="16B2D5F5">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★1.设备支持千兆POE电口≥16个，千兆SFP光口≥2个，可用端口≥18个，交换容量≥336Gbps，包转发率≥54Mpps；</w:t>
            </w:r>
          </w:p>
          <w:p w14:paraId="17E1FF59">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 xml:space="preserve">2. MAC地址容量≥8K； </w:t>
            </w:r>
          </w:p>
          <w:p w14:paraId="7B57044E">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 xml:space="preserve">3.支持端口镜像，一对一镜像，多对一镜像；支持DHCP Snooping； </w:t>
            </w:r>
          </w:p>
          <w:p w14:paraId="0A61F1F6">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4.支持高效节能以太网（EEE），端口如果在连续一段时间之内空闲，系统会将该端口设置为节能模式，当有报文收发时再通过定时发送的监听码流唤醒端口恢复业务，达到节能的效果；</w:t>
            </w:r>
          </w:p>
          <w:p w14:paraId="2BC03823">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5.支持环路保护、链路检测，自动解决环路问题；</w:t>
            </w:r>
          </w:p>
          <w:p w14:paraId="58FF11E1">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6.支持VLAN划分，可以显著提升网络的安全性、灵活性和管理效率；</w:t>
            </w:r>
          </w:p>
          <w:p w14:paraId="3137282D">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7.设备出现交换机端口状态改变、网络出现环路、交换机端口流量过阀值等问题可通过微信告警推送；</w:t>
            </w:r>
          </w:p>
          <w:p w14:paraId="372667E1">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8.防雷等级≥6KV；</w:t>
            </w:r>
          </w:p>
          <w:p w14:paraId="6588669D">
            <w:pPr>
              <w:keepNext w:val="0"/>
              <w:keepLines w:val="0"/>
              <w:widowControl/>
              <w:suppressLineNumbers w:val="0"/>
              <w:tabs>
                <w:tab w:val="left" w:pos="5628"/>
              </w:tabs>
              <w:jc w:val="both"/>
              <w:textAlignment w:val="center"/>
              <w:rPr>
                <w:rFonts w:hint="default" w:ascii="宋体" w:hAnsi="宋体" w:eastAsia="宋体" w:cs="宋体"/>
                <w:b w:val="0"/>
                <w:bCs w:val="0"/>
                <w:color w:val="000000"/>
                <w:sz w:val="20"/>
                <w:szCs w:val="20"/>
                <w:highlight w:val="none"/>
                <w:lang w:val="en-US" w:eastAsia="zh-CN"/>
              </w:rPr>
            </w:pPr>
            <w:r>
              <w:rPr>
                <w:rFonts w:hint="default" w:ascii="宋体" w:hAnsi="宋体" w:eastAsia="宋体" w:cs="宋体"/>
                <w:b w:val="0"/>
                <w:bCs w:val="0"/>
                <w:color w:val="000000"/>
                <w:sz w:val="20"/>
                <w:szCs w:val="20"/>
                <w:highlight w:val="none"/>
                <w:lang w:val="en-US" w:eastAsia="zh-CN"/>
              </w:rPr>
              <w:t>9.工作温度范围0ºC~45ºC。</w:t>
            </w:r>
          </w:p>
        </w:tc>
        <w:tc>
          <w:tcPr>
            <w:tcW w:w="568" w:type="dxa"/>
            <w:vAlign w:val="center"/>
          </w:tcPr>
          <w:p w14:paraId="3914F838">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台</w:t>
            </w:r>
          </w:p>
        </w:tc>
        <w:tc>
          <w:tcPr>
            <w:tcW w:w="720" w:type="dxa"/>
            <w:vAlign w:val="center"/>
          </w:tcPr>
          <w:p w14:paraId="368CA1C7">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2</w:t>
            </w:r>
          </w:p>
        </w:tc>
      </w:tr>
      <w:tr w14:paraId="0745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515" w:type="dxa"/>
            <w:vAlign w:val="center"/>
          </w:tcPr>
          <w:p w14:paraId="59D6B09C">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5</w:t>
            </w:r>
          </w:p>
        </w:tc>
        <w:tc>
          <w:tcPr>
            <w:tcW w:w="2399" w:type="dxa"/>
            <w:vAlign w:val="center"/>
          </w:tcPr>
          <w:p w14:paraId="6E3B18DC">
            <w:pPr>
              <w:spacing w:line="240" w:lineRule="exact"/>
              <w:jc w:val="left"/>
              <w:rPr>
                <w:rFonts w:hint="eastAsia" w:ascii="宋体" w:hAnsi="宋体" w:eastAsia="宋体" w:cs="宋体"/>
                <w:b w:val="0"/>
                <w:bCs w:val="0"/>
                <w:color w:val="000000"/>
                <w:sz w:val="20"/>
                <w:szCs w:val="20"/>
                <w:highlight w:val="none"/>
                <w:lang w:val="en-US" w:eastAsia="zh-CN"/>
              </w:rPr>
            </w:pPr>
            <w:r>
              <w:rPr>
                <w:rFonts w:hint="eastAsia" w:ascii="宋体" w:hAnsi="宋体" w:eastAsia="宋体" w:cs="宋体"/>
                <w:b w:val="0"/>
                <w:bCs w:val="0"/>
                <w:color w:val="000000"/>
                <w:sz w:val="20"/>
                <w:szCs w:val="20"/>
                <w:highlight w:val="none"/>
                <w:lang w:val="en-US" w:eastAsia="zh-CN"/>
              </w:rPr>
              <w:t>网络汇聚交换机</w:t>
            </w:r>
          </w:p>
          <w:p w14:paraId="386A6BED">
            <w:pPr>
              <w:spacing w:line="240" w:lineRule="exact"/>
              <w:jc w:val="left"/>
              <w:rPr>
                <w:rFonts w:hint="default" w:ascii="宋体" w:hAnsi="宋体" w:eastAsia="宋体" w:cs="宋体"/>
                <w:b w:val="0"/>
                <w:bCs w:val="0"/>
                <w:color w:val="000000"/>
                <w:sz w:val="20"/>
                <w:szCs w:val="20"/>
                <w:highlight w:val="none"/>
                <w:lang w:val="en-US" w:eastAsia="zh-CN"/>
              </w:rPr>
            </w:pPr>
          </w:p>
        </w:tc>
        <w:tc>
          <w:tcPr>
            <w:tcW w:w="3458" w:type="dxa"/>
            <w:vAlign w:val="center"/>
          </w:tcPr>
          <w:p w14:paraId="75A5598A">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1.设备为标准1U高度，铁壳机架式，具有≥8个千兆无源分光口（PON口），≥16个千兆以太电口，≥4个万兆以太光口；</w:t>
            </w:r>
          </w:p>
          <w:p w14:paraId="5A23F080">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2.交换容量≥496Gbps，包转发率≥108Mpps；</w:t>
            </w:r>
          </w:p>
          <w:p w14:paraId="2647F1C9">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3.设备支持网管平台管理，即插即用，通过可上网的PC或者手机，即可完成部署；支持设备前面板端口通断状态、CPU及内存利用率呈现，支持可视化整网拓扑呈现（含本设备及关联无源分光设备），支持分光终端整机接入量、光模块信息呈现；</w:t>
            </w:r>
          </w:p>
          <w:p w14:paraId="447FBAC4">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4.设备支持无源分光网络（PON网络）与传统以太网络融合，设备的无源分光口可以同时支持普通以太光模块和无源分光模块混用；</w:t>
            </w:r>
          </w:p>
          <w:p w14:paraId="033F9B54">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5.单个无源分光口（PON口）最大可接入32个远端ONU，整机支持256个远端ONU；</w:t>
            </w:r>
          </w:p>
          <w:p w14:paraId="1DDBBBB9">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6.设备（PON口）支持OAM功能，可上报ONU光模块信息，包括距离、温度、电压、电流、光功率；</w:t>
            </w:r>
          </w:p>
          <w:p w14:paraId="78DC23AF">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7.设备支持可视化配置，可有效降低配置及维护难度，减少对命令配置与专业性的依赖，如：Vlan配置、Voice VLAN配置、防私接配置、防环路配置、端口聚合配置、光口特性配置、DBA配置、光口主备配置、智能热备配置、流氓ONU检测等；</w:t>
            </w:r>
          </w:p>
          <w:p w14:paraId="0163D278">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8.设备支持本机管理与整网管理一键切换，支持同品牌设备可视化整网拓扑呈现（包括设备间链路介质区分、设备间端口连接信息、AP终端带机量、整网设备类型及数量统计等；</w:t>
            </w:r>
          </w:p>
          <w:p w14:paraId="60D806A5">
            <w:pPr>
              <w:keepNext w:val="0"/>
              <w:keepLines w:val="0"/>
              <w:widowControl/>
              <w:suppressLineNumbers w:val="0"/>
              <w:tabs>
                <w:tab w:val="left" w:pos="5628"/>
              </w:tabs>
              <w:jc w:val="both"/>
              <w:textAlignment w:val="center"/>
              <w:rPr>
                <w:rFonts w:hint="default" w:ascii="宋体" w:hAnsi="宋体" w:eastAsia="宋体" w:cs="宋体"/>
                <w:b w:val="0"/>
                <w:bCs w:val="0"/>
                <w:i w:val="0"/>
                <w:iCs w:val="0"/>
                <w:color w:val="000000"/>
                <w:kern w:val="0"/>
                <w:sz w:val="20"/>
                <w:szCs w:val="20"/>
                <w:highlight w:val="none"/>
                <w:u w:val="none"/>
                <w:lang w:val="en-US" w:eastAsia="zh-CN" w:bidi="ar"/>
              </w:rPr>
            </w:pPr>
            <w:r>
              <w:rPr>
                <w:rFonts w:hint="default" w:ascii="宋体" w:hAnsi="宋体" w:eastAsia="宋体" w:cs="宋体"/>
                <w:b w:val="0"/>
                <w:bCs w:val="0"/>
                <w:i w:val="0"/>
                <w:iCs w:val="0"/>
                <w:color w:val="000000"/>
                <w:kern w:val="0"/>
                <w:sz w:val="20"/>
                <w:szCs w:val="20"/>
                <w:highlight w:val="none"/>
                <w:u w:val="none"/>
                <w:lang w:val="en-US" w:eastAsia="zh-CN" w:bidi="ar"/>
              </w:rPr>
              <w:t>9.设备支持802.11r、okc协议，支持快速漫游，并支持配置无线的802.1X功能；</w:t>
            </w:r>
          </w:p>
        </w:tc>
        <w:tc>
          <w:tcPr>
            <w:tcW w:w="568" w:type="dxa"/>
            <w:vAlign w:val="center"/>
          </w:tcPr>
          <w:p w14:paraId="70893831">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台</w:t>
            </w:r>
          </w:p>
        </w:tc>
        <w:tc>
          <w:tcPr>
            <w:tcW w:w="720" w:type="dxa"/>
            <w:vAlign w:val="center"/>
          </w:tcPr>
          <w:p w14:paraId="731C5739">
            <w:pPr>
              <w:jc w:val="center"/>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2</w:t>
            </w:r>
          </w:p>
        </w:tc>
      </w:tr>
      <w:tr w14:paraId="190E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15" w:type="dxa"/>
            <w:vAlign w:val="center"/>
          </w:tcPr>
          <w:p w14:paraId="5E3631D9">
            <w:pPr>
              <w:spacing w:line="240" w:lineRule="exact"/>
              <w:jc w:val="center"/>
              <w:rPr>
                <w:rFonts w:hint="default"/>
                <w:lang w:val="en-US" w:eastAsia="zh-CN"/>
              </w:rPr>
            </w:pPr>
            <w:r>
              <w:rPr>
                <w:rFonts w:hint="eastAsia" w:ascii="宋体" w:hAnsi="宋体" w:eastAsia="宋体" w:cs="宋体"/>
                <w:b w:val="0"/>
                <w:bCs w:val="0"/>
                <w:color w:val="000000"/>
                <w:sz w:val="20"/>
                <w:szCs w:val="20"/>
                <w:lang w:val="en-US" w:eastAsia="zh-CN"/>
              </w:rPr>
              <w:t>6</w:t>
            </w:r>
          </w:p>
        </w:tc>
        <w:tc>
          <w:tcPr>
            <w:tcW w:w="2399" w:type="dxa"/>
            <w:vAlign w:val="center"/>
          </w:tcPr>
          <w:p w14:paraId="7704A44B">
            <w:pPr>
              <w:spacing w:line="240" w:lineRule="exact"/>
              <w:jc w:val="left"/>
              <w:rPr>
                <w:rFonts w:hint="default" w:ascii="宋体" w:hAnsi="宋体" w:eastAsia="宋体" w:cs="宋体"/>
                <w:b w:val="0"/>
                <w:bCs w:val="0"/>
                <w:color w:val="000000"/>
                <w:sz w:val="20"/>
                <w:szCs w:val="20"/>
                <w:lang w:val="en-US" w:eastAsia="zh-CN"/>
              </w:rPr>
            </w:pPr>
            <w:r>
              <w:rPr>
                <w:rFonts w:ascii="宋体" w:hAnsi="宋体" w:eastAsia="宋体" w:cs="宋体"/>
                <w:sz w:val="20"/>
                <w:szCs w:val="20"/>
              </w:rPr>
              <w:t>网络数据传输缆</w:t>
            </w:r>
          </w:p>
        </w:tc>
        <w:tc>
          <w:tcPr>
            <w:tcW w:w="3458" w:type="dxa"/>
            <w:vAlign w:val="center"/>
          </w:tcPr>
          <w:p w14:paraId="0ED79B76">
            <w:pPr>
              <w:rPr>
                <w:rFonts w:hint="eastAsia" w:ascii="宋体" w:hAnsi="宋体" w:eastAsia="宋体" w:cs="宋体"/>
                <w:b w:val="0"/>
                <w:bCs w:val="0"/>
                <w:sz w:val="20"/>
                <w:szCs w:val="20"/>
              </w:rPr>
            </w:pPr>
            <w:r>
              <w:rPr>
                <w:rFonts w:hint="eastAsia" w:ascii="宋体" w:hAnsi="宋体" w:eastAsia="宋体" w:cs="宋体"/>
                <w:b w:val="0"/>
                <w:bCs w:val="0"/>
                <w:sz w:val="20"/>
                <w:szCs w:val="20"/>
              </w:rPr>
              <w:t>材质：聚酯纤维；</w:t>
            </w:r>
          </w:p>
          <w:p w14:paraId="3B9B6F31">
            <w:pPr>
              <w:rPr>
                <w:rFonts w:hint="eastAsia" w:ascii="宋体" w:hAnsi="宋体" w:eastAsia="宋体" w:cs="宋体"/>
                <w:b w:val="0"/>
                <w:bCs w:val="0"/>
                <w:sz w:val="20"/>
                <w:szCs w:val="20"/>
              </w:rPr>
            </w:pPr>
            <w:r>
              <w:rPr>
                <w:rFonts w:hint="eastAsia" w:ascii="宋体" w:hAnsi="宋体" w:eastAsia="宋体" w:cs="宋体"/>
                <w:b w:val="0"/>
                <w:bCs w:val="0"/>
                <w:sz w:val="20"/>
                <w:szCs w:val="20"/>
              </w:rPr>
              <w:t>材质：无氧铜(99.97%)；</w:t>
            </w:r>
          </w:p>
          <w:p w14:paraId="36B1F292">
            <w:pPr>
              <w:rPr>
                <w:rFonts w:hint="eastAsia" w:ascii="宋体" w:hAnsi="宋体" w:eastAsia="宋体" w:cs="宋体"/>
                <w:b w:val="0"/>
                <w:bCs w:val="0"/>
                <w:sz w:val="20"/>
                <w:szCs w:val="20"/>
              </w:rPr>
            </w:pPr>
            <w:r>
              <w:rPr>
                <w:rFonts w:hint="eastAsia" w:ascii="宋体" w:hAnsi="宋体" w:eastAsia="宋体" w:cs="宋体"/>
                <w:b w:val="0"/>
                <w:bCs w:val="0"/>
                <w:sz w:val="20"/>
                <w:szCs w:val="20"/>
              </w:rPr>
              <w:t>导体结构：0.50mm±0.01mm；</w:t>
            </w:r>
          </w:p>
          <w:p w14:paraId="153009B3">
            <w:pPr>
              <w:rPr>
                <w:rFonts w:hint="eastAsia" w:ascii="宋体" w:hAnsi="宋体" w:eastAsia="宋体" w:cs="宋体"/>
                <w:b w:val="0"/>
                <w:bCs w:val="0"/>
                <w:sz w:val="20"/>
                <w:szCs w:val="20"/>
              </w:rPr>
            </w:pPr>
            <w:r>
              <w:rPr>
                <w:rFonts w:hint="eastAsia" w:ascii="宋体" w:hAnsi="宋体" w:eastAsia="宋体" w:cs="宋体"/>
                <w:b w:val="0"/>
                <w:bCs w:val="0"/>
                <w:sz w:val="20"/>
                <w:szCs w:val="20"/>
              </w:rPr>
              <w:t>线规：24AWG；</w:t>
            </w:r>
          </w:p>
          <w:p w14:paraId="17879D26">
            <w:pPr>
              <w:rPr>
                <w:rFonts w:hint="eastAsia" w:ascii="宋体" w:hAnsi="宋体" w:eastAsia="宋体" w:cs="宋体"/>
                <w:b w:val="0"/>
                <w:bCs w:val="0"/>
                <w:sz w:val="20"/>
                <w:szCs w:val="20"/>
              </w:rPr>
            </w:pPr>
            <w:r>
              <w:rPr>
                <w:rFonts w:hint="eastAsia" w:ascii="宋体" w:hAnsi="宋体" w:eastAsia="宋体" w:cs="宋体"/>
                <w:b w:val="0"/>
                <w:bCs w:val="0"/>
                <w:sz w:val="20"/>
                <w:szCs w:val="20"/>
              </w:rPr>
              <w:t>绝缘材质：HDPE；</w:t>
            </w:r>
          </w:p>
          <w:p w14:paraId="4ACA818B">
            <w:pPr>
              <w:rPr>
                <w:rFonts w:hint="eastAsia" w:ascii="宋体" w:hAnsi="宋体" w:eastAsia="宋体" w:cs="宋体"/>
                <w:b w:val="0"/>
                <w:bCs w:val="0"/>
                <w:sz w:val="20"/>
                <w:szCs w:val="20"/>
              </w:rPr>
            </w:pPr>
            <w:r>
              <w:rPr>
                <w:rFonts w:hint="eastAsia" w:ascii="宋体" w:hAnsi="宋体" w:eastAsia="宋体" w:cs="宋体"/>
                <w:b w:val="0"/>
                <w:bCs w:val="0"/>
                <w:sz w:val="20"/>
                <w:szCs w:val="20"/>
              </w:rPr>
              <w:t>护套材料：PVC；</w:t>
            </w:r>
          </w:p>
          <w:p w14:paraId="198B28E9">
            <w:pPr>
              <w:rPr>
                <w:rFonts w:hint="eastAsia" w:ascii="宋体" w:hAnsi="宋体" w:eastAsia="宋体" w:cs="宋体"/>
                <w:b w:val="0"/>
                <w:bCs w:val="0"/>
                <w:sz w:val="20"/>
                <w:szCs w:val="20"/>
              </w:rPr>
            </w:pPr>
            <w:r>
              <w:rPr>
                <w:rFonts w:hint="eastAsia" w:ascii="宋体" w:hAnsi="宋体" w:eastAsia="宋体" w:cs="宋体"/>
                <w:b w:val="0"/>
                <w:bCs w:val="0"/>
                <w:sz w:val="20"/>
                <w:szCs w:val="20"/>
              </w:rPr>
              <w:t>护套颜色：橙色；</w:t>
            </w:r>
          </w:p>
          <w:p w14:paraId="4F059EAE">
            <w:pPr>
              <w:rPr>
                <w:rFonts w:hint="eastAsia" w:ascii="宋体" w:hAnsi="宋体" w:eastAsia="宋体" w:cs="宋体"/>
                <w:b w:val="0"/>
                <w:bCs w:val="0"/>
                <w:sz w:val="20"/>
                <w:szCs w:val="20"/>
              </w:rPr>
            </w:pPr>
            <w:r>
              <w:rPr>
                <w:rFonts w:hint="eastAsia" w:ascii="宋体" w:hAnsi="宋体" w:eastAsia="宋体" w:cs="宋体"/>
                <w:b w:val="0"/>
                <w:bCs w:val="0"/>
                <w:sz w:val="20"/>
                <w:szCs w:val="20"/>
              </w:rPr>
              <w:t>长度：305m±2m；</w:t>
            </w:r>
          </w:p>
          <w:p w14:paraId="43E3E05D">
            <w:pPr>
              <w:rPr>
                <w:rFonts w:hint="eastAsia" w:ascii="宋体" w:hAnsi="宋体" w:eastAsia="宋体" w:cs="宋体"/>
                <w:b w:val="0"/>
                <w:bCs w:val="0"/>
                <w:sz w:val="20"/>
                <w:szCs w:val="20"/>
              </w:rPr>
            </w:pPr>
            <w:r>
              <w:rPr>
                <w:rFonts w:hint="eastAsia" w:ascii="宋体" w:hAnsi="宋体" w:eastAsia="宋体" w:cs="宋体"/>
                <w:b w:val="0"/>
                <w:bCs w:val="0"/>
                <w:sz w:val="20"/>
                <w:szCs w:val="20"/>
              </w:rPr>
              <w:t>执行标准：YD/T 1019-2013；</w:t>
            </w:r>
          </w:p>
          <w:p w14:paraId="09F803C4">
            <w:pPr>
              <w:rPr>
                <w:rFonts w:hint="eastAsia" w:ascii="宋体" w:hAnsi="宋体" w:eastAsia="宋体" w:cs="宋体"/>
                <w:b w:val="0"/>
                <w:bCs w:val="0"/>
                <w:sz w:val="20"/>
                <w:szCs w:val="20"/>
              </w:rPr>
            </w:pPr>
            <w:r>
              <w:rPr>
                <w:rFonts w:hint="eastAsia" w:ascii="宋体" w:hAnsi="宋体" w:eastAsia="宋体" w:cs="宋体"/>
                <w:b w:val="0"/>
                <w:bCs w:val="0"/>
                <w:sz w:val="20"/>
                <w:szCs w:val="20"/>
              </w:rPr>
              <w:t>绝缘层原色：8芯，蓝/白蓝、橙/白橙、绿/白绿、棕/白棕；</w:t>
            </w:r>
          </w:p>
          <w:p w14:paraId="038DA8A4">
            <w:pPr>
              <w:rPr>
                <w:rFonts w:hint="eastAsia" w:ascii="宋体" w:hAnsi="宋体" w:eastAsia="宋体" w:cs="宋体"/>
                <w:b w:val="0"/>
                <w:bCs w:val="0"/>
                <w:sz w:val="20"/>
                <w:szCs w:val="20"/>
              </w:rPr>
            </w:pPr>
            <w:r>
              <w:rPr>
                <w:rFonts w:hint="eastAsia" w:ascii="宋体" w:hAnsi="宋体" w:eastAsia="宋体" w:cs="宋体"/>
                <w:b w:val="0"/>
                <w:bCs w:val="0"/>
                <w:sz w:val="20"/>
                <w:szCs w:val="20"/>
              </w:rPr>
              <w:t>包装方式：305m/箱，2箱/防护箱（1包2）</w:t>
            </w:r>
          </w:p>
        </w:tc>
        <w:tc>
          <w:tcPr>
            <w:tcW w:w="568" w:type="dxa"/>
            <w:vAlign w:val="center"/>
          </w:tcPr>
          <w:p w14:paraId="3DDF24CB">
            <w:pPr>
              <w:jc w:val="center"/>
              <w:rPr>
                <w:rFonts w:hint="eastAsia"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箱</w:t>
            </w:r>
          </w:p>
        </w:tc>
        <w:tc>
          <w:tcPr>
            <w:tcW w:w="720" w:type="dxa"/>
            <w:vAlign w:val="center"/>
          </w:tcPr>
          <w:p w14:paraId="3C3925C7">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4</w:t>
            </w:r>
          </w:p>
        </w:tc>
      </w:tr>
      <w:tr w14:paraId="4CDD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15" w:type="dxa"/>
            <w:vAlign w:val="center"/>
          </w:tcPr>
          <w:p w14:paraId="20BE51B6">
            <w:pPr>
              <w:spacing w:line="240" w:lineRule="exact"/>
              <w:jc w:val="center"/>
              <w:rPr>
                <w:rFonts w:hint="default" w:ascii="宋体" w:hAnsi="宋体" w:eastAsia="宋体" w:cs="宋体"/>
                <w:b w:val="0"/>
                <w:bCs w:val="0"/>
                <w:color w:val="000000"/>
                <w:sz w:val="20"/>
                <w:szCs w:val="20"/>
                <w:lang w:val="en-US" w:eastAsia="zh-CN"/>
              </w:rPr>
            </w:pPr>
          </w:p>
          <w:p w14:paraId="204B1C95">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7</w:t>
            </w:r>
          </w:p>
        </w:tc>
        <w:tc>
          <w:tcPr>
            <w:tcW w:w="2399" w:type="dxa"/>
            <w:vAlign w:val="center"/>
          </w:tcPr>
          <w:p w14:paraId="55BA2C1C">
            <w:pPr>
              <w:spacing w:line="240" w:lineRule="exact"/>
              <w:jc w:val="left"/>
              <w:rPr>
                <w:rFonts w:hint="eastAsia" w:ascii="宋体" w:hAnsi="宋体" w:eastAsia="宋体" w:cs="宋体"/>
                <w:b w:val="0"/>
                <w:bCs w:val="0"/>
                <w:color w:val="000000"/>
                <w:sz w:val="20"/>
                <w:szCs w:val="20"/>
                <w:lang w:val="en-US" w:eastAsia="zh-CN"/>
              </w:rPr>
            </w:pPr>
            <w:r>
              <w:rPr>
                <w:rFonts w:ascii="宋体" w:hAnsi="宋体" w:eastAsia="宋体" w:cs="宋体"/>
                <w:sz w:val="20"/>
                <w:szCs w:val="20"/>
              </w:rPr>
              <w:t>铠装智联光缆</w:t>
            </w:r>
          </w:p>
        </w:tc>
        <w:tc>
          <w:tcPr>
            <w:tcW w:w="3458" w:type="dxa"/>
            <w:vAlign w:val="center"/>
          </w:tcPr>
          <w:p w14:paraId="1E15604B">
            <w:pPr>
              <w:keepNext w:val="0"/>
              <w:keepLines w:val="0"/>
              <w:widowControl/>
              <w:suppressLineNumbers w:val="0"/>
              <w:jc w:val="left"/>
              <w:textAlignment w:val="center"/>
              <w:rPr>
                <w:rFonts w:hint="eastAsia" w:ascii="宋体" w:hAnsi="宋体" w:eastAsia="宋体" w:cs="宋体"/>
                <w:b w:val="0"/>
                <w:bCs w:val="0"/>
                <w:sz w:val="20"/>
                <w:szCs w:val="20"/>
              </w:rPr>
            </w:pPr>
            <w:r>
              <w:rPr>
                <w:rFonts w:hint="eastAsia" w:ascii="宋体" w:hAnsi="宋体" w:eastAsia="宋体" w:cs="宋体"/>
                <w:b w:val="0"/>
                <w:bCs w:val="0"/>
                <w:sz w:val="20"/>
                <w:szCs w:val="20"/>
              </w:rPr>
              <w:t>4 芯，9/125μm（G.652D 单模）</w:t>
            </w:r>
          </w:p>
          <w:p w14:paraId="53D0B1A2">
            <w:pPr>
              <w:keepNext w:val="0"/>
              <w:keepLines w:val="0"/>
              <w:widowControl/>
              <w:suppressLineNumbers w:val="0"/>
              <w:jc w:val="left"/>
              <w:textAlignment w:val="center"/>
              <w:rPr>
                <w:rFonts w:hint="eastAsia" w:ascii="宋体" w:hAnsi="宋体" w:eastAsia="宋体" w:cs="宋体"/>
                <w:b w:val="0"/>
                <w:bCs w:val="0"/>
                <w:sz w:val="20"/>
                <w:szCs w:val="20"/>
              </w:rPr>
            </w:pPr>
            <w:r>
              <w:rPr>
                <w:rFonts w:hint="eastAsia" w:ascii="宋体" w:hAnsi="宋体" w:eastAsia="宋体" w:cs="宋体"/>
                <w:b w:val="0"/>
                <w:bCs w:val="0"/>
                <w:sz w:val="20"/>
                <w:szCs w:val="20"/>
              </w:rPr>
              <w:t>PBT 材质，内充纤膏</w:t>
            </w:r>
          </w:p>
          <w:p w14:paraId="2CE58B9B">
            <w:pPr>
              <w:keepNext w:val="0"/>
              <w:keepLines w:val="0"/>
              <w:widowControl/>
              <w:suppressLineNumbers w:val="0"/>
              <w:jc w:val="left"/>
              <w:textAlignment w:val="center"/>
              <w:rPr>
                <w:rFonts w:hint="eastAsia" w:ascii="宋体" w:hAnsi="宋体" w:eastAsia="宋体" w:cs="宋体"/>
                <w:b w:val="0"/>
                <w:bCs w:val="0"/>
                <w:sz w:val="20"/>
                <w:szCs w:val="20"/>
              </w:rPr>
            </w:pPr>
            <w:r>
              <w:rPr>
                <w:rFonts w:hint="eastAsia" w:ascii="宋体" w:hAnsi="宋体" w:eastAsia="宋体" w:cs="宋体"/>
                <w:b w:val="0"/>
                <w:bCs w:val="0"/>
                <w:sz w:val="20"/>
                <w:szCs w:val="20"/>
              </w:rPr>
              <w:t>磷化钢丝 / FRP</w:t>
            </w:r>
          </w:p>
          <w:p w14:paraId="2E757E81">
            <w:pPr>
              <w:keepNext w:val="0"/>
              <w:keepLines w:val="0"/>
              <w:widowControl/>
              <w:suppressLineNumbers w:val="0"/>
              <w:jc w:val="left"/>
              <w:textAlignment w:val="center"/>
              <w:rPr>
                <w:rFonts w:hint="eastAsia" w:ascii="宋体" w:hAnsi="宋体" w:eastAsia="宋体" w:cs="宋体"/>
                <w:b w:val="0"/>
                <w:bCs w:val="0"/>
                <w:sz w:val="20"/>
                <w:szCs w:val="20"/>
              </w:rPr>
            </w:pPr>
            <w:r>
              <w:rPr>
                <w:rFonts w:hint="eastAsia" w:ascii="宋体" w:hAnsi="宋体" w:eastAsia="宋体" w:cs="宋体"/>
                <w:b w:val="0"/>
                <w:bCs w:val="0"/>
                <w:sz w:val="20"/>
                <w:szCs w:val="20"/>
              </w:rPr>
              <w:t>钢丝（GYXTW）</w:t>
            </w:r>
          </w:p>
          <w:p w14:paraId="0BED9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衰减</w:t>
            </w:r>
            <w:r>
              <w:rPr>
                <w:rFonts w:hint="eastAsia" w:ascii="宋体" w:hAnsi="宋体" w:eastAsia="宋体" w:cs="宋体"/>
                <w:b w:val="0"/>
                <w:bCs w:val="0"/>
                <w:color w:val="000000"/>
                <w:sz w:val="20"/>
                <w:szCs w:val="20"/>
              </w:rPr>
              <w:t>：1310nm≤0.36dB/km；1550nm≤0.22dB/km。</w:t>
            </w:r>
          </w:p>
          <w:p w14:paraId="530123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Fonts w:hint="eastAsia" w:ascii="宋体" w:hAnsi="宋体" w:eastAsia="宋体" w:cs="宋体"/>
                <w:b w:val="0"/>
                <w:bCs w:val="0"/>
                <w:sz w:val="20"/>
                <w:szCs w:val="20"/>
              </w:rPr>
              <w:t xml:space="preserve"> </w:t>
            </w:r>
            <w:r>
              <w:rPr>
                <w:rStyle w:val="6"/>
                <w:rFonts w:hint="eastAsia" w:ascii="宋体" w:hAnsi="宋体" w:eastAsia="宋体" w:cs="宋体"/>
                <w:b w:val="0"/>
                <w:bCs w:val="0"/>
                <w:color w:val="000000"/>
                <w:sz w:val="20"/>
                <w:szCs w:val="20"/>
              </w:rPr>
              <w:t>波长</w:t>
            </w:r>
            <w:r>
              <w:rPr>
                <w:rFonts w:hint="eastAsia" w:ascii="宋体" w:hAnsi="宋体" w:eastAsia="宋体" w:cs="宋体"/>
                <w:b w:val="0"/>
                <w:bCs w:val="0"/>
                <w:color w:val="000000"/>
                <w:sz w:val="20"/>
                <w:szCs w:val="20"/>
              </w:rPr>
              <w:t>：1310nm/1550nm。</w:t>
            </w:r>
          </w:p>
          <w:p w14:paraId="41D77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光纤类型</w:t>
            </w:r>
            <w:r>
              <w:rPr>
                <w:rFonts w:hint="eastAsia" w:ascii="宋体" w:hAnsi="宋体" w:eastAsia="宋体" w:cs="宋体"/>
                <w:b w:val="0"/>
                <w:bCs w:val="0"/>
                <w:color w:val="000000"/>
                <w:sz w:val="20"/>
                <w:szCs w:val="20"/>
              </w:rPr>
              <w:t>：G.652D（B1.3）单模</w:t>
            </w:r>
          </w:p>
          <w:p w14:paraId="7911DC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抗拉强度</w:t>
            </w:r>
            <w:r>
              <w:rPr>
                <w:rFonts w:hint="eastAsia" w:ascii="宋体" w:hAnsi="宋体" w:eastAsia="宋体" w:cs="宋体"/>
                <w:b w:val="0"/>
                <w:bCs w:val="0"/>
                <w:color w:val="000000"/>
                <w:sz w:val="20"/>
                <w:szCs w:val="20"/>
              </w:rPr>
              <w:t>：长期≥600N；短期≥1500N。</w:t>
            </w:r>
          </w:p>
          <w:p w14:paraId="04A8E3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侧压力</w:t>
            </w:r>
            <w:r>
              <w:rPr>
                <w:rFonts w:hint="eastAsia" w:ascii="宋体" w:hAnsi="宋体" w:eastAsia="宋体" w:cs="宋体"/>
                <w:b w:val="0"/>
                <w:bCs w:val="0"/>
                <w:color w:val="000000"/>
                <w:sz w:val="20"/>
                <w:szCs w:val="20"/>
              </w:rPr>
              <w:t>：长期 1000N/10cm；短期 3000N/10cm。</w:t>
            </w:r>
          </w:p>
          <w:p w14:paraId="1B3BC4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弯曲半径</w:t>
            </w:r>
            <w:r>
              <w:rPr>
                <w:rFonts w:hint="eastAsia" w:ascii="宋体" w:hAnsi="宋体" w:eastAsia="宋体" w:cs="宋体"/>
                <w:b w:val="0"/>
                <w:bCs w:val="0"/>
                <w:color w:val="000000"/>
                <w:sz w:val="20"/>
                <w:szCs w:val="20"/>
              </w:rPr>
              <w:t>：静态 10 倍缆径；动态 20 倍缆径。</w:t>
            </w:r>
          </w:p>
          <w:p w14:paraId="06FA32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外径 / 重量</w:t>
            </w:r>
            <w:r>
              <w:rPr>
                <w:rFonts w:hint="eastAsia" w:ascii="宋体" w:hAnsi="宋体" w:eastAsia="宋体" w:cs="宋体"/>
                <w:b w:val="0"/>
                <w:bCs w:val="0"/>
                <w:color w:val="000000"/>
                <w:sz w:val="20"/>
                <w:szCs w:val="20"/>
              </w:rPr>
              <w:t>：GYXTW 约 8.3–11.2mm，60–100kg/km</w:t>
            </w:r>
          </w:p>
          <w:p w14:paraId="0CD92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温度</w:t>
            </w:r>
            <w:r>
              <w:rPr>
                <w:rFonts w:hint="eastAsia" w:ascii="宋体" w:hAnsi="宋体" w:eastAsia="宋体" w:cs="宋体"/>
                <w:b w:val="0"/>
                <w:bCs w:val="0"/>
                <w:color w:val="000000"/>
                <w:sz w:val="20"/>
                <w:szCs w:val="20"/>
              </w:rPr>
              <w:t>：-40℃~+70℃。</w:t>
            </w:r>
          </w:p>
          <w:p w14:paraId="664ECC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val="0"/>
                <w:bCs w:val="0"/>
                <w:color w:val="000000"/>
                <w:sz w:val="20"/>
                <w:szCs w:val="20"/>
              </w:rPr>
            </w:pPr>
            <w:r>
              <w:rPr>
                <w:rStyle w:val="6"/>
                <w:rFonts w:hint="eastAsia" w:ascii="宋体" w:hAnsi="宋体" w:eastAsia="宋体" w:cs="宋体"/>
                <w:b w:val="0"/>
                <w:bCs w:val="0"/>
                <w:color w:val="000000"/>
                <w:sz w:val="20"/>
                <w:szCs w:val="20"/>
              </w:rPr>
              <w:t>敷设</w:t>
            </w:r>
            <w:r>
              <w:rPr>
                <w:rFonts w:hint="eastAsia" w:ascii="宋体" w:hAnsi="宋体" w:eastAsia="宋体" w:cs="宋体"/>
                <w:b w:val="0"/>
                <w:bCs w:val="0"/>
                <w:color w:val="000000"/>
                <w:sz w:val="20"/>
                <w:szCs w:val="20"/>
              </w:rPr>
              <w:t>：架空、管道、直埋（GYTA53）。</w:t>
            </w:r>
          </w:p>
          <w:p w14:paraId="2D8CDA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cs="宋体" w:eastAsiaTheme="minorEastAsia"/>
                <w:sz w:val="24"/>
                <w:szCs w:val="24"/>
                <w:lang w:val="en-US" w:eastAsia="zh-CN"/>
              </w:rPr>
            </w:pPr>
            <w:r>
              <w:rPr>
                <w:rStyle w:val="6"/>
                <w:rFonts w:hint="eastAsia" w:ascii="宋体" w:hAnsi="宋体" w:eastAsia="宋体" w:cs="宋体"/>
                <w:b w:val="0"/>
                <w:bCs w:val="0"/>
                <w:color w:val="000000"/>
                <w:sz w:val="20"/>
                <w:szCs w:val="20"/>
              </w:rPr>
              <w:t>阻燃</w:t>
            </w:r>
            <w:r>
              <w:rPr>
                <w:rFonts w:hint="eastAsia" w:ascii="宋体" w:hAnsi="宋体" w:eastAsia="宋体" w:cs="宋体"/>
                <w:b w:val="0"/>
                <w:bCs w:val="0"/>
                <w:color w:val="000000"/>
                <w:sz w:val="20"/>
                <w:szCs w:val="20"/>
              </w:rPr>
              <w:t>：可选（PVC/LSZH</w:t>
            </w:r>
            <w:r>
              <w:rPr>
                <w:rFonts w:hint="eastAsia" w:ascii="宋体" w:hAnsi="宋体" w:eastAsia="宋体" w:cs="宋体"/>
                <w:b w:val="0"/>
                <w:bCs w:val="0"/>
                <w:color w:val="000000"/>
                <w:sz w:val="20"/>
                <w:szCs w:val="20"/>
                <w:lang w:eastAsia="zh-CN"/>
              </w:rPr>
              <w:t>）</w:t>
            </w:r>
          </w:p>
        </w:tc>
        <w:tc>
          <w:tcPr>
            <w:tcW w:w="568" w:type="dxa"/>
            <w:vAlign w:val="center"/>
          </w:tcPr>
          <w:p w14:paraId="0BFA1064">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米</w:t>
            </w:r>
          </w:p>
        </w:tc>
        <w:tc>
          <w:tcPr>
            <w:tcW w:w="720" w:type="dxa"/>
            <w:vAlign w:val="center"/>
          </w:tcPr>
          <w:p w14:paraId="025FC740">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1000</w:t>
            </w:r>
          </w:p>
        </w:tc>
      </w:tr>
      <w:tr w14:paraId="3C9D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15" w:type="dxa"/>
            <w:vAlign w:val="center"/>
          </w:tcPr>
          <w:p w14:paraId="669D6C5B">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8</w:t>
            </w:r>
          </w:p>
        </w:tc>
        <w:tc>
          <w:tcPr>
            <w:tcW w:w="2399" w:type="dxa"/>
            <w:vAlign w:val="center"/>
          </w:tcPr>
          <w:p w14:paraId="2CD7318E">
            <w:pPr>
              <w:spacing w:line="240" w:lineRule="exact"/>
              <w:jc w:val="left"/>
              <w:rPr>
                <w:rFonts w:hint="default" w:ascii="宋体" w:hAnsi="宋体" w:eastAsia="宋体" w:cs="宋体"/>
                <w:b w:val="0"/>
                <w:bCs w:val="0"/>
                <w:color w:val="000000"/>
                <w:sz w:val="20"/>
                <w:szCs w:val="20"/>
                <w:highlight w:val="none"/>
                <w:lang w:val="en-US" w:eastAsia="zh-CN"/>
              </w:rPr>
            </w:pPr>
            <w:r>
              <w:rPr>
                <w:rFonts w:ascii="宋体" w:hAnsi="宋体" w:eastAsia="宋体" w:cs="宋体"/>
                <w:sz w:val="20"/>
                <w:szCs w:val="20"/>
                <w:highlight w:val="none"/>
              </w:rPr>
              <w:t>光电转换单元</w:t>
            </w:r>
          </w:p>
        </w:tc>
        <w:tc>
          <w:tcPr>
            <w:tcW w:w="3458" w:type="dxa"/>
            <w:vAlign w:val="center"/>
          </w:tcPr>
          <w:p w14:paraId="3069AA54">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电口速率：1个10/100/1000Mbps Base-T；</w:t>
            </w:r>
          </w:p>
          <w:p w14:paraId="45D1CF3E">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光口速率：1个1000BASE-SC接口；</w:t>
            </w:r>
          </w:p>
          <w:p w14:paraId="181E6436">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光接口类型：SC；</w:t>
            </w:r>
          </w:p>
          <w:p w14:paraId="4CCD2C93">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形态：盒式；</w:t>
            </w:r>
          </w:p>
          <w:p w14:paraId="52349AA5">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传输距离：20km；</w:t>
            </w:r>
          </w:p>
          <w:p w14:paraId="7335D6F3">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光纤类型：单模单纤；</w:t>
            </w:r>
          </w:p>
          <w:p w14:paraId="17DB813C">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波长：1310nm 发送,1550nm 接收；</w:t>
            </w:r>
          </w:p>
          <w:p w14:paraId="19B2D102">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防护等级：IP30；</w:t>
            </w:r>
          </w:p>
          <w:p w14:paraId="56DA3ABE">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安装方式：桌面、集成机箱、壁挂；</w:t>
            </w:r>
          </w:p>
        </w:tc>
        <w:tc>
          <w:tcPr>
            <w:tcW w:w="568" w:type="dxa"/>
            <w:vAlign w:val="center"/>
          </w:tcPr>
          <w:p w14:paraId="637D882E">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对</w:t>
            </w:r>
          </w:p>
        </w:tc>
        <w:tc>
          <w:tcPr>
            <w:tcW w:w="720" w:type="dxa"/>
            <w:vAlign w:val="center"/>
          </w:tcPr>
          <w:p w14:paraId="1E821E47">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4</w:t>
            </w:r>
          </w:p>
        </w:tc>
      </w:tr>
      <w:tr w14:paraId="4D27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15" w:type="dxa"/>
            <w:vAlign w:val="center"/>
          </w:tcPr>
          <w:p w14:paraId="37984D97">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9</w:t>
            </w:r>
          </w:p>
        </w:tc>
        <w:tc>
          <w:tcPr>
            <w:tcW w:w="2399" w:type="dxa"/>
            <w:vAlign w:val="center"/>
          </w:tcPr>
          <w:p w14:paraId="4C6E9052">
            <w:pPr>
              <w:spacing w:line="240" w:lineRule="exact"/>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服务器机柜</w:t>
            </w:r>
          </w:p>
        </w:tc>
        <w:tc>
          <w:tcPr>
            <w:tcW w:w="3458" w:type="dxa"/>
            <w:vAlign w:val="center"/>
          </w:tcPr>
          <w:p w14:paraId="29012C63">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1、机柜外形尺寸为600宽*1000深*2000高mm；</w:t>
            </w:r>
          </w:p>
          <w:p w14:paraId="03A5A0BB">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2、管理体系符合</w:t>
            </w:r>
          </w:p>
          <w:p w14:paraId="2A5A7DB3">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GB/T 19001-2016/ISO9001:2015标准要求</w:t>
            </w:r>
          </w:p>
          <w:p w14:paraId="1E3AC3B2">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该管理体系适用于</w:t>
            </w:r>
          </w:p>
          <w:p w14:paraId="6413CA91">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钣金柜(网络机柜)的制造</w:t>
            </w:r>
          </w:p>
          <w:p w14:paraId="5463728D">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3、门及门锁：前门为 高通风率六角网孔或玻璃门前门单开配旋转长柄锁</w:t>
            </w:r>
          </w:p>
          <w:p w14:paraId="277AF239">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后门为高通风率六角网孔门配圆形锁</w:t>
            </w:r>
          </w:p>
          <w:p w14:paraId="07DF74F2">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4、脚轮：采用静音脚轮  轮子烫胶工艺  内嵌有2个滚珠轴承。</w:t>
            </w:r>
          </w:p>
          <w:p w14:paraId="056828F4">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5、方孔条：1.5mm, (采用首钢复铝锌工艺，数控加工 立梁主体采用腰圆孔设计加强称重)</w:t>
            </w:r>
          </w:p>
          <w:p w14:paraId="530BFDB5">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6、机柜上顶和风机：上顶通风孔采用高密度六角网孔设计 大大减少风阻  风机单元可以顺畅排除机柜内的热气流</w:t>
            </w:r>
          </w:p>
          <w:p w14:paraId="4C83F4BF">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7、机柜走线：上部、下部多个走线孔可按需调整</w:t>
            </w:r>
          </w:p>
          <w:p w14:paraId="572B699C">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8、材料及工艺 ：SPCC优质冷扎钢板制作;</w:t>
            </w:r>
          </w:p>
          <w:p w14:paraId="1F378D89">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p>
        </w:tc>
        <w:tc>
          <w:tcPr>
            <w:tcW w:w="568" w:type="dxa"/>
            <w:vAlign w:val="center"/>
          </w:tcPr>
          <w:p w14:paraId="74DBB4A4">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个</w:t>
            </w:r>
          </w:p>
        </w:tc>
        <w:tc>
          <w:tcPr>
            <w:tcW w:w="720" w:type="dxa"/>
            <w:vAlign w:val="center"/>
          </w:tcPr>
          <w:p w14:paraId="6CEFCC0D">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1</w:t>
            </w:r>
          </w:p>
        </w:tc>
      </w:tr>
      <w:tr w14:paraId="6E85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15" w:type="dxa"/>
            <w:vAlign w:val="center"/>
          </w:tcPr>
          <w:p w14:paraId="1F8CA0DA">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10</w:t>
            </w:r>
          </w:p>
        </w:tc>
        <w:tc>
          <w:tcPr>
            <w:tcW w:w="2399" w:type="dxa"/>
            <w:vAlign w:val="center"/>
          </w:tcPr>
          <w:p w14:paraId="59F8291E">
            <w:pPr>
              <w:spacing w:line="240" w:lineRule="exact"/>
              <w:jc w:val="left"/>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电源分配单元</w:t>
            </w:r>
          </w:p>
        </w:tc>
        <w:tc>
          <w:tcPr>
            <w:tcW w:w="3458" w:type="dxa"/>
            <w:vAlign w:val="center"/>
          </w:tcPr>
          <w:p w14:paraId="4FBFDEB5">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1.安装规格：1U机架式，适配标准19寸服务器机柜；</w:t>
            </w:r>
          </w:p>
          <w:p w14:paraId="430BD2D3">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2.插孔位数：8位输出</w:t>
            </w:r>
          </w:p>
          <w:p w14:paraId="60DDC3A8">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3.输入接口分两类：</w:t>
            </w:r>
          </w:p>
          <w:p w14:paraId="27821EE5">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10A款：国标10A插头（10A 250V）</w:t>
            </w:r>
          </w:p>
          <w:p w14:paraId="111669E5">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16A大功率款：国标16A插头/工业IEC C20</w:t>
            </w:r>
          </w:p>
          <w:p w14:paraId="622CCCBA">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 xml:space="preserve"> 4.输出插孔两种主流：</w:t>
            </w:r>
          </w:p>
          <w:p w14:paraId="03A56BB5">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 xml:space="preserve"> 8×国标五孔10A（监控交换机、NVR、打印机通用）</w:t>
            </w:r>
          </w:p>
          <w:p w14:paraId="72DC75CE">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混合孔：4×10A五孔+4×16A三孔（服务器、存储硬盘主机</w:t>
            </w:r>
          </w:p>
          <w:p w14:paraId="3C499109">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壳体：一体铝合金型材，冷轧钢板喷塑，散热好、接地稳定</w:t>
            </w:r>
          </w:p>
          <w:p w14:paraId="00ED57BF">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铜件：一体式磷青铜导电弹片，阻燃PC插孔座</w:t>
            </w:r>
          </w:p>
          <w:p w14:paraId="3578427B">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阻燃等级：V0级，防电弧、防触电</w:t>
            </w:r>
          </w:p>
          <w:p w14:paraId="5F8065E0">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尺寸（1U机架）：长440mm（19寸标准）×宽44mm×高45mm</w:t>
            </w:r>
          </w:p>
          <w:p w14:paraId="469C46FD">
            <w:pPr>
              <w:keepNext w:val="0"/>
              <w:keepLines w:val="0"/>
              <w:widowControl/>
              <w:suppressLineNumbers w:val="0"/>
              <w:shd w:val="clear" w:fill="FFFFFF" w:themeFill="background1"/>
              <w:jc w:val="left"/>
              <w:textAlignment w:val="center"/>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安装：机柜前后通用挂耳，可横装/竖装</w:t>
            </w:r>
          </w:p>
        </w:tc>
        <w:tc>
          <w:tcPr>
            <w:tcW w:w="568" w:type="dxa"/>
            <w:vAlign w:val="center"/>
          </w:tcPr>
          <w:p w14:paraId="4445B886">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个</w:t>
            </w:r>
          </w:p>
        </w:tc>
        <w:tc>
          <w:tcPr>
            <w:tcW w:w="720" w:type="dxa"/>
            <w:vAlign w:val="center"/>
          </w:tcPr>
          <w:p w14:paraId="19EB70BF">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2</w:t>
            </w:r>
          </w:p>
        </w:tc>
      </w:tr>
      <w:tr w14:paraId="0965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15" w:type="dxa"/>
            <w:vAlign w:val="center"/>
          </w:tcPr>
          <w:p w14:paraId="5EED4514">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11</w:t>
            </w:r>
          </w:p>
        </w:tc>
        <w:tc>
          <w:tcPr>
            <w:tcW w:w="2399" w:type="dxa"/>
            <w:vAlign w:val="center"/>
          </w:tcPr>
          <w:p w14:paraId="363A0138">
            <w:pPr>
              <w:spacing w:line="240" w:lineRule="exact"/>
              <w:jc w:val="left"/>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整改辅助材料</w:t>
            </w:r>
          </w:p>
        </w:tc>
        <w:tc>
          <w:tcPr>
            <w:tcW w:w="3458" w:type="dxa"/>
            <w:vAlign w:val="center"/>
          </w:tcPr>
          <w:p w14:paraId="6D62E7BE">
            <w:pPr>
              <w:keepNext w:val="0"/>
              <w:keepLines w:val="0"/>
              <w:widowControl/>
              <w:suppressLineNumbers w:val="0"/>
              <w:shd w:val="clear" w:fill="FFFFFF" w:themeFill="background1"/>
              <w:jc w:val="left"/>
              <w:textAlignment w:val="center"/>
              <w:rPr>
                <w:rFonts w:hint="default" w:ascii="宋体" w:hAnsi="宋体" w:eastAsia="宋体" w:cs="宋体"/>
                <w:b w:val="0"/>
                <w:bCs w:val="0"/>
                <w:color w:val="auto"/>
                <w:sz w:val="20"/>
                <w:szCs w:val="20"/>
                <w:highlight w:val="none"/>
                <w:lang w:val="en-US" w:eastAsia="zh-CN"/>
              </w:rPr>
            </w:pPr>
            <w:r>
              <w:rPr>
                <w:rFonts w:hint="eastAsia" w:ascii="宋体" w:hAnsi="宋体" w:eastAsia="宋体" w:cs="宋体"/>
                <w:b w:val="0"/>
                <w:bCs w:val="0"/>
                <w:color w:val="auto"/>
                <w:sz w:val="20"/>
                <w:szCs w:val="20"/>
                <w:highlight w:val="none"/>
                <w:lang w:val="en-US" w:eastAsia="zh-CN"/>
              </w:rPr>
              <w:t>配套整套系统使用所需，</w:t>
            </w:r>
            <w:r>
              <w:rPr>
                <w:rFonts w:hint="eastAsia" w:ascii="宋体" w:hAnsi="宋体" w:eastAsia="宋体" w:cs="宋体"/>
                <w:b w:val="0"/>
                <w:bCs w:val="0"/>
                <w:color w:val="auto"/>
                <w:sz w:val="20"/>
                <w:szCs w:val="20"/>
                <w:highlight w:val="none"/>
                <w:lang w:eastAsia="zh-CN"/>
              </w:rPr>
              <w:t>电源线、PVC/金属线管、线槽、防水接线盒、DC防水接头、水晶头、扎带、标签纸、二合一防雷器、机柜理线配件、接地套件、防火封堵泥、密封胶、膨胀螺丝及辅材。</w:t>
            </w:r>
          </w:p>
        </w:tc>
        <w:tc>
          <w:tcPr>
            <w:tcW w:w="568" w:type="dxa"/>
            <w:vAlign w:val="center"/>
          </w:tcPr>
          <w:p w14:paraId="30D5D1CA">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项</w:t>
            </w:r>
          </w:p>
        </w:tc>
        <w:tc>
          <w:tcPr>
            <w:tcW w:w="720" w:type="dxa"/>
            <w:vAlign w:val="center"/>
          </w:tcPr>
          <w:p w14:paraId="48AE703E">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1</w:t>
            </w:r>
          </w:p>
        </w:tc>
      </w:tr>
      <w:tr w14:paraId="47D7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5" w:type="dxa"/>
            <w:vAlign w:val="center"/>
          </w:tcPr>
          <w:p w14:paraId="37354E2F">
            <w:pPr>
              <w:spacing w:line="240" w:lineRule="exact"/>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12</w:t>
            </w:r>
          </w:p>
        </w:tc>
        <w:tc>
          <w:tcPr>
            <w:tcW w:w="2399" w:type="dxa"/>
            <w:vAlign w:val="center"/>
          </w:tcPr>
          <w:p w14:paraId="75103262">
            <w:pPr>
              <w:spacing w:line="240" w:lineRule="exact"/>
              <w:jc w:val="left"/>
              <w:rPr>
                <w:rFonts w:hint="default" w:ascii="宋体" w:hAnsi="宋体" w:eastAsia="宋体" w:cs="宋体"/>
                <w:b w:val="0"/>
                <w:bCs w:val="0"/>
                <w:color w:val="000000"/>
                <w:sz w:val="20"/>
                <w:szCs w:val="20"/>
                <w:highlight w:val="none"/>
                <w:lang w:val="en-US" w:eastAsia="zh-CN"/>
              </w:rPr>
            </w:pPr>
            <w:r>
              <w:rPr>
                <w:rFonts w:hint="eastAsia" w:ascii="宋体" w:hAnsi="宋体" w:eastAsia="宋体" w:cs="宋体"/>
                <w:b w:val="0"/>
                <w:bCs w:val="0"/>
                <w:color w:val="000000"/>
                <w:sz w:val="20"/>
                <w:szCs w:val="20"/>
                <w:highlight w:val="none"/>
                <w:lang w:val="en-US" w:eastAsia="zh-CN"/>
              </w:rPr>
              <w:t>整改技术服务</w:t>
            </w:r>
          </w:p>
        </w:tc>
        <w:tc>
          <w:tcPr>
            <w:tcW w:w="3458" w:type="dxa"/>
            <w:shd w:val="clear" w:color="auto" w:fill="auto"/>
            <w:vAlign w:val="center"/>
          </w:tcPr>
          <w:p w14:paraId="00F34E9F">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本项目为交钥匙式整体整改服务，包含现场勘查、方案深化设计、原有故障设备拆除、新设备供货、线路改造敷设、设备安装、系统接线、调试联调、点位标注、资料整编、人员培训、竣工验收、质保运维全流程服务。</w:t>
            </w:r>
          </w:p>
          <w:p w14:paraId="5A13C9DF">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二、整改建设目标</w:t>
            </w:r>
          </w:p>
          <w:p w14:paraId="6346509A">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消除监控盲区、故障点位、图像模糊、信号中断、夜视效果差等问题；</w:t>
            </w:r>
          </w:p>
          <w:p w14:paraId="4F03F819">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统一系统制式，提升视频画质、传输稳定性、系统兼容性；</w:t>
            </w:r>
          </w:p>
          <w:p w14:paraId="0E805343">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优化网络架构、供电、防雷接地体系，保障 7×24 小时不间断运行；</w:t>
            </w:r>
          </w:p>
          <w:p w14:paraId="482E7CB2">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实现前端采集、传输、存储、平台管理一体化，满足安防管理使用要求。</w:t>
            </w:r>
          </w:p>
          <w:p w14:paraId="445E54B3">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三、通用质量要求</w:t>
            </w:r>
          </w:p>
          <w:p w14:paraId="23925B4F">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所有设备、线缆、辅材均为全新合格产品，符合国家及行业相关标准；</w:t>
            </w:r>
          </w:p>
          <w:p w14:paraId="2F2DD7B4">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施工工艺规范，强弱电分离，布线规整，标识完整可追溯；</w:t>
            </w:r>
          </w:p>
          <w:p w14:paraId="28CF4335">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系统整体运行稳定，无频繁断联、卡顿、丢图、录像断档现象；</w:t>
            </w:r>
          </w:p>
          <w:p w14:paraId="28696E8F">
            <w:pPr>
              <w:keepNext w:val="0"/>
              <w:keepLines w:val="0"/>
              <w:widowControl/>
              <w:suppressLineNumbers w:val="0"/>
              <w:shd w:val="clear"/>
              <w:jc w:val="left"/>
              <w:textAlignment w:val="center"/>
              <w:rPr>
                <w:rFonts w:hint="eastAsia" w:ascii="宋体" w:hAnsi="宋体" w:eastAsia="宋体" w:cs="宋体"/>
                <w:b w:val="0"/>
                <w:bCs w:val="0"/>
                <w:i w:val="0"/>
                <w:iCs w:val="0"/>
                <w:color w:val="000000"/>
                <w:kern w:val="0"/>
                <w:sz w:val="20"/>
                <w:szCs w:val="20"/>
                <w:highlight w:val="green"/>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完工后提供全套竣工资料，包含竣工图纸、设备清单、测试报告、操作手册、点位对照表等。</w:t>
            </w:r>
          </w:p>
        </w:tc>
        <w:tc>
          <w:tcPr>
            <w:tcW w:w="568" w:type="dxa"/>
            <w:vAlign w:val="center"/>
          </w:tcPr>
          <w:p w14:paraId="03CF979A">
            <w:pPr>
              <w:jc w:val="center"/>
              <w:rPr>
                <w:rFonts w:hint="default" w:ascii="宋体" w:hAnsi="宋体" w:eastAsia="宋体" w:cs="宋体"/>
                <w:b w:val="0"/>
                <w:bCs w:val="0"/>
                <w:color w:val="000000"/>
                <w:sz w:val="20"/>
                <w:szCs w:val="20"/>
                <w:lang w:val="en-US" w:eastAsia="zh-CN"/>
              </w:rPr>
            </w:pPr>
            <w:r>
              <w:rPr>
                <w:rFonts w:hint="eastAsia" w:ascii="宋体" w:hAnsi="宋体" w:eastAsia="宋体" w:cs="宋体"/>
                <w:b w:val="0"/>
                <w:bCs w:val="0"/>
                <w:color w:val="000000"/>
                <w:sz w:val="20"/>
                <w:szCs w:val="20"/>
                <w:lang w:val="en-US" w:eastAsia="zh-CN"/>
              </w:rPr>
              <w:t>项</w:t>
            </w:r>
          </w:p>
        </w:tc>
        <w:tc>
          <w:tcPr>
            <w:tcW w:w="720" w:type="dxa"/>
            <w:vAlign w:val="center"/>
          </w:tcPr>
          <w:p w14:paraId="378F43C3">
            <w:pPr>
              <w:jc w:val="center"/>
              <w:rPr>
                <w:rFonts w:hint="default"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1</w:t>
            </w:r>
          </w:p>
        </w:tc>
      </w:tr>
    </w:tbl>
    <w:p w14:paraId="71E9A330">
      <w:pPr>
        <w:rPr>
          <w:rFonts w:hint="default"/>
          <w:lang w:val="en-US" w:eastAsia="zh-CN"/>
        </w:rPr>
      </w:pPr>
    </w:p>
    <w:p w14:paraId="11635720">
      <w:pPr>
        <w:rPr>
          <w:rFonts w:hint="default"/>
          <w:color w:val="FF0000"/>
          <w:lang w:val="en-US" w:eastAsia="zh-CN"/>
        </w:rPr>
      </w:pPr>
    </w:p>
    <w:p w14:paraId="1016D000">
      <w:pPr>
        <w:rPr>
          <w:rFonts w:hint="default"/>
          <w:color w:val="FF0000"/>
          <w:sz w:val="24"/>
          <w:szCs w:val="24"/>
          <w:lang w:val="en-US" w:eastAsia="zh-CN"/>
        </w:rPr>
      </w:pPr>
    </w:p>
    <w:p w14:paraId="7D26F482">
      <w:pPr>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46B71"/>
    <w:rsid w:val="1E985794"/>
    <w:rsid w:val="29F56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22"/>
    <w:rPr>
      <w:b/>
      <w:bCs/>
    </w:rPr>
  </w:style>
  <w:style w:type="character" w:customStyle="1" w:styleId="7">
    <w:name w:val="ca-01"/>
    <w:qFormat/>
    <w:uiPriority w:val="0"/>
    <w:rPr>
      <w:rFonts w:hint="eastAsia" w:ascii="宋体" w:hAnsi="宋体" w:eastAsia="宋体"/>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3442</Words>
  <Characters>4026</Characters>
  <Lines>0</Lines>
  <Paragraphs>0</Paragraphs>
  <TotalTime>0</TotalTime>
  <ScaleCrop>false</ScaleCrop>
  <LinksUpToDate>false</LinksUpToDate>
  <CharactersWithSpaces>4087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2026-06-13T17:57:00Z</dcterms:created>
  <dc:creator>威视电子器材ᥫ᭡້໌ᮨ</dc:creator>
  <cp:lastModifiedBy>谢建</cp:lastModifiedBy>
  <cp:lastPrinted>2026-06-29T01:18:00Z</cp:lastPrinted>
  <dcterms:modified xsi:type="dcterms:W3CDTF">2026-06-29T06:28:46Z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8210C139A32742CEBEB9D905F6997CD3_13</vt:lpwstr>
  </property>
  <property fmtid="{D5CDD505-2E9C-101B-9397-08002B2CF9AE}" pid="4" name="KSOTemplateDocerSaveRecord">
    <vt:lpwstr>eyJoZGlkIjoiMDY5NmFjMmM4ZTljMGJiZDAxN2JmYTc0NGI0NmFiNDgiLCJ1c2VySWQiOiIxNjY4MDAzMDIyIn0=</vt:lpwstr>
  </property>
</Properties>
</file>